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jc w:val="center"/>
      </w:pPr>
      <w:r>
        <w:rPr>
          <w:color w:val="6B8F71"/>
          <w:sz w:val="28"/>
        </w:rPr>
        <w:t>━━━━━━━━━━━━━━━━━━━━</w:t>
      </w:r>
    </w:p>
    <w:p>
      <w:pPr>
        <w:spacing w:line="276" w:lineRule="auto"/>
      </w:pPr>
    </w:p>
    <w:p>
      <w:pPr>
        <w:spacing w:line="276" w:lineRule="auto"/>
        <w:jc w:val="center"/>
      </w:pPr>
      <w:r>
        <w:rPr>
          <w:rFonts w:ascii="Cambria" w:hAnsi="Cambria"/>
          <w:b/>
          <w:color w:val="6B8F71"/>
          <w:sz w:val="24"/>
        </w:rPr>
        <w:t>COMPASSION EDUCATION</w:t>
      </w:r>
    </w:p>
    <w:p>
      <w:pPr>
        <w:spacing w:line="276" w:lineRule="auto"/>
      </w:pPr>
    </w:p>
    <w:p>
      <w:pPr>
        <w:spacing w:line="276" w:lineRule="auto"/>
        <w:jc w:val="center"/>
      </w:pPr>
      <w:r>
        <w:rPr>
          <w:rFonts w:ascii="Cambria" w:hAnsi="Cambria"/>
          <w:b/>
          <w:color w:val="2C3E2D"/>
          <w:sz w:val="56"/>
        </w:rPr>
        <w:t>Vol 1: Strategic Foundations</w:t>
      </w:r>
    </w:p>
    <w:p>
      <w:pPr>
        <w:spacing w:line="276" w:lineRule="auto"/>
      </w:pPr>
    </w:p>
    <w:p>
      <w:pPr>
        <w:spacing w:line="276" w:lineRule="auto"/>
        <w:jc w:val="center"/>
      </w:pPr>
      <w:r>
        <w:rPr>
          <w:color w:val="6B8F71"/>
          <w:sz w:val="28"/>
        </w:rPr>
        <w:t>━━━━━━━━━━━━━━━━━━━━</w:t>
      </w:r>
    </w:p>
    <w:p>
      <w:pPr>
        <w:spacing w:line="276" w:lineRule="auto"/>
      </w:pPr>
    </w:p>
    <w:p>
      <w:pPr>
        <w:spacing w:line="276" w:lineRule="auto"/>
      </w:pPr>
    </w:p>
    <w:p>
      <w:pPr>
        <w:spacing w:line="276" w:lineRule="auto"/>
      </w:pPr>
    </w:p>
    <w:p>
      <w:pPr>
        <w:spacing w:line="276" w:lineRule="auto"/>
      </w:pPr>
    </w:p>
    <w:p>
      <w:pPr>
        <w:spacing w:line="276" w:lineRule="auto"/>
        <w:jc w:val="center"/>
      </w:pPr>
      <w:r>
        <w:rPr>
          <w:rFonts w:ascii="Cambria" w:hAnsi="Cambria"/>
          <w:color w:val="6B6B6B"/>
          <w:sz w:val="22"/>
        </w:rPr>
        <w:t>Gentle Steps — Compassion Education</w:t>
      </w:r>
    </w:p>
    <w:p>
      <w:pPr>
        <w:spacing w:line="276" w:lineRule="auto"/>
        <w:jc w:val="center"/>
      </w:pPr>
      <w:r>
        <w:rPr>
          <w:color w:val="6B6B6B"/>
          <w:sz w:val="20"/>
        </w:rPr>
        <w:t>Confidential · Prepared for Dolly</w:t>
      </w:r>
    </w:p>
    <w:p>
      <w:pPr>
        <w:spacing w:line="276" w:lineRule="auto"/>
        <w:jc w:val="center"/>
      </w:pPr>
      <w:r>
        <w:rPr>
          <w:b/>
          <w:color w:val="6B8F71"/>
          <w:sz w:val="20"/>
        </w:rPr>
        <w:t>May 2026</w:t>
      </w:r>
    </w:p>
    <w:p>
      <w:pPr>
        <w:spacing w:line="276" w:lineRule="auto"/>
      </w:pPr>
      <w:r>
        <w:br w:type="page"/>
      </w:r>
    </w:p>
    <w:p>
      <w:pPr>
        <w:pStyle w:val="Heading2"/>
        <w:pageBreakBefore/>
        <w:spacing w:line="276" w:lineRule="auto"/>
      </w:pPr>
      <w:r>
        <w:t>Blue Ocean Strategy Canvas</w:t>
      </w:r>
    </w:p>
    <w:p>
      <w:pPr>
        <w:spacing w:line="276" w:lineRule="auto"/>
      </w:pPr>
      <w:r>
        <w:t xml:space="preserve">The humane education space is crowded with small, fragmented programs — shelter tours, classroom pet visits, one-off assemblies. But no one has created a comprehensive, standards-aligned, K-12 curriculum that school districts can adopt as a formal program. That is the Blue Ocean. </w:t>
      </w:r>
    </w:p>
    <w:p>
      <w:pPr>
        <w:spacing w:before="240" w:after="240" w:line="276" w:lineRule="auto"/>
        <w:ind w:left="283"/>
      </w:pPr>
      <w:r>
        <w:rPr>
          <w:rFonts w:ascii="Cambria" w:hAnsi="Cambria"/>
          <w:b/>
        </w:rPr>
        <w:t>ERRC Grid — Eliminate, Reduce, Raise, Create</w:t>
        <w:br/>
      </w:r>
      <w:r>
        <w:rPr>
          <w:sz w:val="20"/>
        </w:rPr>
        <w:t xml:space="preserve">  • ELIMINATE:One-off assemblies with no follow-up. Fear-based messaging ("don't hurt animals"). Age-inappropriate content. Programs that require schools to build their own curriculum from scratch.</w:t>
        <w:br/>
      </w:r>
      <w:r>
        <w:rPr>
          <w:sz w:val="20"/>
        </w:rPr>
        <w:t xml:space="preserve">  • REDUCE:Dependence on classroom pets (liability, allergy concerns). Lecture-based instruction. Cost per student through volume and partnership models.</w:t>
        <w:br/>
      </w:r>
      <w:r>
        <w:rPr>
          <w:sz w:val="20"/>
        </w:rPr>
        <w:t xml:space="preserve">  • RAISE:Standards alignment (map every lesson to SEL, NGSS, ELA). Teacher professional development. Assessment of effort/engagement (not beliefs). Research-backed evidence of outcomes.</w:t>
        <w:br/>
      </w:r>
      <w:r>
        <w:rPr>
          <w:sz w:val="20"/>
        </w:rPr>
        <w:t xml:space="preserve">  • CREATE:Complete K-12 scope and sequence. Progressive experiential pathway (school dog → shelter → rescue ranch → philosophical reflection). Community partnership framework. Political durability through judgment-free design. Corporate sponsorship model aligned with $150B pet industry.</w:t>
        <w:br/>
      </w:r>
    </w:p>
    <w:p>
      <w:pPr>
        <w:spacing w:before="240" w:after="240" w:line="276" w:lineRule="auto"/>
        <w:ind w:left="283"/>
      </w:pPr>
      <w:r>
        <w:rPr>
          <w:sz w:val="20"/>
        </w:rPr>
        <w:t>Every existing program competes on the same axis: "how to be kind to animals." The Blue Ocean is a curriculum that delivers measurable SEL outcomes through animal interaction — positioning it not as an animal welfare program, but as an evidence-based social-emotional learning platform that happens to use animals as the medium of instruction.</w:t>
        <w:br/>
      </w:r>
    </w:p>
    <w:p>
      <w:pPr>
        <w:pStyle w:val="Heading2"/>
        <w:pageBreakBefore/>
        <w:spacing w:line="276" w:lineRule="auto"/>
      </w:pPr>
      <w:r>
        <w:t>Jobs-to-be-Done</w:t>
      </w:r>
    </w:p>
    <w:p>
      <w:pPr>
        <w:spacing w:line="276" w:lineRule="auto"/>
      </w:pPr>
      <w:r>
        <w:t xml:space="preserve">The curriculum must satisfy multiple "employers" simultaneously. Each stakeholder hires it for a different job. Understanding these jobs determines how the program is positioned, sold, and delivered. </w:t>
      </w:r>
    </w:p>
    <w:p>
      <w:pPr>
        <w:pStyle w:val="Heading3"/>
        <w:spacing w:line="276" w:lineRule="auto"/>
      </w:pPr>
      <w:r>
        <w:t>Job 1: The School District</w:t>
      </w:r>
    </w:p>
    <w:p>
      <w:pPr>
        <w:spacing w:line="276" w:lineRule="auto"/>
      </w:pPr>
      <w:r>
        <w:rPr>
          <w:b/>
        </w:rPr>
        <w:t>"Help me fulfill SEL mandates with an engaging, evidence-based program that doesn't create political controversy."</w:t>
      </w:r>
    </w:p>
    <w:p>
      <w:pPr>
        <w:spacing w:line="276" w:lineRule="auto"/>
        <w:ind w:left="720"/>
      </w:pPr>
      <w:r>
        <w:t xml:space="preserve">• </w:t>
      </w:r>
      <w:r>
        <w:t xml:space="preserve">Functional: Standards-aligned curriculum, measurable outcomes, teacher-ready materials </w:t>
      </w:r>
    </w:p>
    <w:p>
      <w:pPr>
        <w:spacing w:line="276" w:lineRule="auto"/>
        <w:ind w:left="720"/>
      </w:pPr>
      <w:r>
        <w:t xml:space="preserve">• </w:t>
      </w:r>
      <w:r>
        <w:t xml:space="preserve">Emotional: Confidence that the program won't generate parent complaints or school board conflict </w:t>
      </w:r>
    </w:p>
    <w:p>
      <w:pPr>
        <w:spacing w:line="276" w:lineRule="auto"/>
        <w:ind w:left="720"/>
      </w:pPr>
      <w:r>
        <w:t xml:space="preserve">• </w:t>
      </w:r>
      <w:r>
        <w:t xml:space="preserve">Social: Positive press coverage, community engagement, differentiation from other districts </w:t>
      </w:r>
    </w:p>
    <w:p>
      <w:pPr>
        <w:pStyle w:val="Heading3"/>
        <w:spacing w:line="276" w:lineRule="auto"/>
      </w:pPr>
      <w:r>
        <w:t>Job 2: The Teacher</w:t>
      </w:r>
    </w:p>
    <w:p>
      <w:pPr>
        <w:spacing w:line="276" w:lineRule="auto"/>
      </w:pPr>
      <w:r>
        <w:rPr>
          <w:b/>
        </w:rPr>
        <w:t>"Give me a program my students are genuinely excited about that teaches real skills without adding prep burden."</w:t>
      </w:r>
    </w:p>
    <w:p>
      <w:pPr>
        <w:spacing w:line="276" w:lineRule="auto"/>
        <w:ind w:left="720"/>
      </w:pPr>
      <w:r>
        <w:t xml:space="preserve">• </w:t>
      </w:r>
      <w:r>
        <w:t xml:space="preserve">Functional: Ready-to-use lesson plans, field trip coordination handled, assessment rubrics provided </w:t>
      </w:r>
    </w:p>
    <w:p>
      <w:pPr>
        <w:spacing w:line="276" w:lineRule="auto"/>
        <w:ind w:left="720"/>
      </w:pPr>
      <w:r>
        <w:t xml:space="preserve">• </w:t>
      </w:r>
      <w:r>
        <w:t xml:space="preserve">Emotional: Joy of seeing disengaged students light up around animals </w:t>
      </w:r>
    </w:p>
    <w:p>
      <w:pPr>
        <w:spacing w:line="276" w:lineRule="auto"/>
        <w:ind w:left="720"/>
      </w:pPr>
      <w:r>
        <w:t xml:space="preserve">• </w:t>
      </w:r>
      <w:r>
        <w:t xml:space="preserve">Social: Being known as the teacher with "that amazing animal program" </w:t>
      </w:r>
    </w:p>
    <w:p>
      <w:pPr>
        <w:pStyle w:val="Heading3"/>
        <w:spacing w:line="276" w:lineRule="auto"/>
      </w:pPr>
      <w:r>
        <w:t>Job 3: The Parent</w:t>
      </w:r>
    </w:p>
    <w:p>
      <w:pPr>
        <w:spacing w:line="276" w:lineRule="auto"/>
      </w:pPr>
      <w:r>
        <w:rPr>
          <w:b/>
        </w:rPr>
        <w:t>"Help my child develop empathy and responsibility in a way that's safe, supervised, and doesn't push an agenda."</w:t>
      </w:r>
    </w:p>
    <w:p>
      <w:pPr>
        <w:spacing w:line="276" w:lineRule="auto"/>
        <w:ind w:left="720"/>
      </w:pPr>
      <w:r>
        <w:t xml:space="preserve">• </w:t>
      </w:r>
      <w:r>
        <w:t xml:space="preserve">Functional: Safe animal interactions, age-appropriate content, permission/opt-out clarity </w:t>
      </w:r>
    </w:p>
    <w:p>
      <w:pPr>
        <w:spacing w:line="276" w:lineRule="auto"/>
        <w:ind w:left="720"/>
      </w:pPr>
      <w:r>
        <w:t xml:space="preserve">• </w:t>
      </w:r>
      <w:r>
        <w:t xml:space="preserve">Emotional: Pride in seeing their child grow more caring and responsible </w:t>
      </w:r>
    </w:p>
    <w:p>
      <w:pPr>
        <w:spacing w:line="276" w:lineRule="auto"/>
        <w:ind w:left="720"/>
      </w:pPr>
      <w:r>
        <w:t xml:space="preserve">• </w:t>
      </w:r>
      <w:r>
        <w:t xml:space="preserve">Social: Sharing on social media, talking to other parents about the program </w:t>
      </w:r>
    </w:p>
    <w:p>
      <w:pPr>
        <w:pStyle w:val="Heading3"/>
        <w:spacing w:line="276" w:lineRule="auto"/>
      </w:pPr>
      <w:r>
        <w:t>Job 4: The Funder (Foundation/Corporate Sponsor)</w:t>
      </w:r>
    </w:p>
    <w:p>
      <w:pPr>
        <w:spacing w:line="276" w:lineRule="auto"/>
      </w:pPr>
      <w:r>
        <w:rPr>
          <w:b/>
        </w:rPr>
        <w:t>"Show me measurable impact on children's development with a scalable model I can point to as a success."</w:t>
      </w:r>
    </w:p>
    <w:p>
      <w:pPr>
        <w:spacing w:line="276" w:lineRule="auto"/>
        <w:ind w:left="720"/>
      </w:pPr>
      <w:r>
        <w:t xml:space="preserve">• </w:t>
      </w:r>
      <w:r>
        <w:t xml:space="preserve">Functional: Clear metrics, reporting structure, scale potential, brand-safe alignment </w:t>
      </w:r>
    </w:p>
    <w:p>
      <w:pPr>
        <w:spacing w:line="276" w:lineRule="auto"/>
        <w:ind w:left="720"/>
      </w:pPr>
      <w:r>
        <w:t xml:space="preserve">• </w:t>
      </w:r>
      <w:r>
        <w:t xml:space="preserve">Emotional: Feeling of genuine impact (not "greenwashing") </w:t>
      </w:r>
    </w:p>
    <w:p>
      <w:pPr>
        <w:spacing w:line="276" w:lineRule="auto"/>
        <w:ind w:left="720"/>
      </w:pPr>
      <w:r>
        <w:t xml:space="preserve">• </w:t>
      </w:r>
      <w:r>
        <w:t xml:space="preserve">Social: PR value, annual report content, differentiation from competitors' giving </w:t>
      </w:r>
    </w:p>
    <w:p>
      <w:pPr>
        <w:pStyle w:val="Heading2"/>
        <w:pageBreakBefore/>
        <w:spacing w:line="276" w:lineRule="auto"/>
      </w:pPr>
      <w:r>
        <w:t>Competitive Landscape</w:t>
      </w:r>
    </w:p>
    <w:p>
      <w:pPr>
        <w:spacing w:line="276" w:lineRule="auto"/>
      </w:pPr>
      <w:r>
        <w:t xml:space="preserve">Approximately 2,000 humane education programs exist in the US. None occupy the position this curriculum claims. Here's why: </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pPr>
              <w:spacing w:line="276" w:lineRule="auto"/>
            </w:pPr>
            <w:r/>
            <w:r>
              <w:rPr>
                <w:b/>
                <w:color w:val="FFFFFF"/>
                <w:sz w:val="18"/>
              </w:rPr>
              <w:t>Organization</w:t>
            </w:r>
          </w:p>
        </w:tc>
        <w:tc>
          <w:tcPr>
            <w:tcW w:type="dxa" w:w="3120"/>
            <w:shd w:fill="6B8F71"/>
          </w:tcPr>
          <w:p>
            <w:pPr>
              <w:spacing w:line="276" w:lineRule="auto"/>
            </w:pPr>
            <w:r/>
            <w:r>
              <w:rPr>
                <w:b/>
                <w:color w:val="FFFFFF"/>
                <w:sz w:val="18"/>
              </w:rPr>
              <w:t>What They Do</w:t>
            </w:r>
          </w:p>
        </w:tc>
        <w:tc>
          <w:tcPr>
            <w:tcW w:type="dxa" w:w="3120"/>
            <w:shd w:fill="6B8F71"/>
          </w:tcPr>
          <w:p>
            <w:pPr>
              <w:spacing w:line="276" w:lineRule="auto"/>
            </w:pPr>
            <w:r/>
            <w:r>
              <w:rPr>
                <w:b/>
                <w:color w:val="FFFFFF"/>
                <w:sz w:val="18"/>
              </w:rPr>
              <w:t>Gap</w:t>
            </w:r>
          </w:p>
        </w:tc>
      </w:tr>
      <w:tr>
        <w:tc>
          <w:tcPr>
            <w:tcW w:type="dxa" w:w="3120"/>
          </w:tcPr>
          <w:p>
            <w:pPr>
              <w:spacing w:line="276" w:lineRule="auto"/>
            </w:pPr>
            <w:r/>
            <w:r>
              <w:rPr>
                <w:sz w:val="18"/>
              </w:rPr>
              <w:t>Mutt-i-grees (Yale)</w:t>
            </w:r>
          </w:p>
        </w:tc>
        <w:tc>
          <w:tcPr>
            <w:tcW w:type="dxa" w:w="3120"/>
          </w:tcPr>
          <w:p>
            <w:pPr>
              <w:spacing w:line="276" w:lineRule="auto"/>
            </w:pPr>
            <w:r/>
            <w:r>
              <w:rPr>
                <w:sz w:val="18"/>
              </w:rPr>
              <w:t>SEL curriculum using shelter animal themes. K-12. Digital lessons.</w:t>
            </w:r>
          </w:p>
        </w:tc>
        <w:tc>
          <w:tcPr>
            <w:tcW w:type="dxa" w:w="3120"/>
          </w:tcPr>
          <w:p>
            <w:pPr>
              <w:spacing w:line="276" w:lineRule="auto"/>
            </w:pPr>
            <w:r/>
            <w:r>
              <w:rPr>
                <w:sz w:val="18"/>
              </w:rPr>
              <w:t>No live animal interaction. Worksheet-based. Declining active adoption.</w:t>
            </w:r>
          </w:p>
        </w:tc>
      </w:tr>
      <w:tr>
        <w:tc>
          <w:tcPr>
            <w:tcW w:type="dxa" w:w="3120"/>
          </w:tcPr>
          <w:p>
            <w:pPr>
              <w:spacing w:line="276" w:lineRule="auto"/>
            </w:pPr>
            <w:r/>
            <w:r>
              <w:rPr>
                <w:sz w:val="18"/>
              </w:rPr>
              <w:t>IHE (Institute for Humane Education)</w:t>
            </w:r>
          </w:p>
        </w:tc>
        <w:tc>
          <w:tcPr>
            <w:tcW w:type="dxa" w:w="3120"/>
          </w:tcPr>
          <w:p>
            <w:pPr>
              <w:spacing w:line="276" w:lineRule="auto"/>
            </w:pPr>
            <w:r/>
            <w:r>
              <w:rPr>
                <w:sz w:val="18"/>
              </w:rPr>
              <w:t>Graduate programs for humane educators. Training, not curriculum.</w:t>
            </w:r>
          </w:p>
        </w:tc>
        <w:tc>
          <w:tcPr>
            <w:tcW w:type="dxa" w:w="3120"/>
          </w:tcPr>
          <w:p>
            <w:pPr>
              <w:spacing w:line="276" w:lineRule="auto"/>
            </w:pPr>
            <w:r/>
            <w:r>
              <w:rPr>
                <w:sz w:val="18"/>
              </w:rPr>
              <w:t>Trains teachers but doesn't provide the curriculum. No K-12 program.</w:t>
            </w:r>
          </w:p>
        </w:tc>
      </w:tr>
      <w:tr>
        <w:tc>
          <w:tcPr>
            <w:tcW w:type="dxa" w:w="3120"/>
          </w:tcPr>
          <w:p>
            <w:pPr>
              <w:spacing w:line="276" w:lineRule="auto"/>
            </w:pPr>
            <w:r/>
            <w:r>
              <w:rPr>
                <w:sz w:val="18"/>
              </w:rPr>
              <w:t>HEART</w:t>
            </w:r>
          </w:p>
        </w:tc>
        <w:tc>
          <w:tcPr>
            <w:tcW w:type="dxa" w:w="3120"/>
          </w:tcPr>
          <w:p>
            <w:pPr>
              <w:spacing w:line="276" w:lineRule="auto"/>
            </w:pPr>
            <w:r/>
            <w:r>
              <w:rPr>
                <w:sz w:val="18"/>
              </w:rPr>
              <w:t>NYC-based humane education in Title I schools. Direct instruction.</w:t>
            </w:r>
          </w:p>
        </w:tc>
        <w:tc>
          <w:tcPr>
            <w:tcW w:type="dxa" w:w="3120"/>
          </w:tcPr>
          <w:p>
            <w:pPr>
              <w:spacing w:line="276" w:lineRule="auto"/>
            </w:pPr>
            <w:r/>
            <w:r>
              <w:rPr>
                <w:sz w:val="18"/>
              </w:rPr>
              <w:t>One city. Not curriculum-as-product. Not scalable beyond NYC.</w:t>
            </w:r>
          </w:p>
        </w:tc>
      </w:tr>
      <w:tr>
        <w:tc>
          <w:tcPr>
            <w:tcW w:type="dxa" w:w="3120"/>
          </w:tcPr>
          <w:p>
            <w:pPr>
              <w:spacing w:line="276" w:lineRule="auto"/>
            </w:pPr>
            <w:r/>
            <w:r>
              <w:rPr>
                <w:sz w:val="18"/>
              </w:rPr>
              <w:t>RedRover Readers</w:t>
            </w:r>
          </w:p>
        </w:tc>
        <w:tc>
          <w:tcPr>
            <w:tcW w:type="dxa" w:w="3120"/>
          </w:tcPr>
          <w:p>
            <w:pPr>
              <w:spacing w:line="276" w:lineRule="auto"/>
            </w:pPr>
            <w:r/>
            <w:r>
              <w:rPr>
                <w:sz w:val="18"/>
              </w:rPr>
              <w:t>Reading program with animal-themed books + shelter visits.</w:t>
            </w:r>
          </w:p>
        </w:tc>
        <w:tc>
          <w:tcPr>
            <w:tcW w:type="dxa" w:w="3120"/>
          </w:tcPr>
          <w:p>
            <w:pPr>
              <w:spacing w:line="276" w:lineRule="auto"/>
            </w:pPr>
            <w:r/>
            <w:r>
              <w:rPr>
                <w:sz w:val="18"/>
              </w:rPr>
              <w:t>Single grade band. Reading-focused, not SEL-comprehensive.</w:t>
            </w:r>
          </w:p>
        </w:tc>
      </w:tr>
      <w:tr>
        <w:tc>
          <w:tcPr>
            <w:tcW w:type="dxa" w:w="3120"/>
          </w:tcPr>
          <w:p>
            <w:pPr>
              <w:spacing w:line="276" w:lineRule="auto"/>
            </w:pPr>
            <w:r/>
            <w:r>
              <w:rPr>
                <w:sz w:val="18"/>
              </w:rPr>
              <w:t>ASPCA Education</w:t>
            </w:r>
          </w:p>
        </w:tc>
        <w:tc>
          <w:tcPr>
            <w:tcW w:type="dxa" w:w="3120"/>
          </w:tcPr>
          <w:p>
            <w:pPr>
              <w:spacing w:line="276" w:lineRule="auto"/>
            </w:pPr>
            <w:r/>
            <w:r>
              <w:rPr>
                <w:sz w:val="18"/>
              </w:rPr>
              <w:t>Free lesson plans, virtual field trips, teacher resources.</w:t>
            </w:r>
          </w:p>
        </w:tc>
        <w:tc>
          <w:tcPr>
            <w:tcW w:type="dxa" w:w="3120"/>
          </w:tcPr>
          <w:p>
            <w:pPr>
              <w:spacing w:line="276" w:lineRule="auto"/>
            </w:pPr>
            <w:r/>
            <w:r>
              <w:rPr>
                <w:sz w:val="18"/>
              </w:rPr>
              <w:t>No scope and sequence. No live animals. Resources, not curriculum.</w:t>
            </w:r>
          </w:p>
        </w:tc>
      </w:tr>
      <w:tr>
        <w:tc>
          <w:tcPr>
            <w:tcW w:type="dxa" w:w="3120"/>
          </w:tcPr>
          <w:p>
            <w:pPr>
              <w:spacing w:line="276" w:lineRule="auto"/>
            </w:pPr>
            <w:r/>
            <w:r>
              <w:rPr>
                <w:sz w:val="18"/>
              </w:rPr>
              <w:t>Local Shelter Programs</w:t>
            </w:r>
          </w:p>
        </w:tc>
        <w:tc>
          <w:tcPr>
            <w:tcW w:type="dxa" w:w="3120"/>
          </w:tcPr>
          <w:p>
            <w:pPr>
              <w:spacing w:line="276" w:lineRule="auto"/>
            </w:pPr>
            <w:r/>
            <w:r>
              <w:rPr>
                <w:sz w:val="18"/>
              </w:rPr>
              <w:t>Tour + presentation. Denver Animal Shelter charges $75/visit.</w:t>
            </w:r>
          </w:p>
        </w:tc>
        <w:tc>
          <w:tcPr>
            <w:tcW w:type="dxa" w:w="3120"/>
          </w:tcPr>
          <w:p>
            <w:pPr>
              <w:spacing w:line="276" w:lineRule="auto"/>
            </w:pPr>
            <w:r/>
            <w:r>
              <w:rPr>
                <w:sz w:val="18"/>
              </w:rPr>
              <w:t>One-off. No standards alignment. No longitudinal progression.</w:t>
            </w:r>
          </w:p>
        </w:tc>
      </w:tr>
      <w:tr>
        <w:tc>
          <w:tcPr>
            <w:tcW w:type="dxa" w:w="3120"/>
          </w:tcPr>
          <w:p>
            <w:pPr>
              <w:spacing w:line="276" w:lineRule="auto"/>
            </w:pPr>
            <w:r/>
            <w:r>
              <w:rPr>
                <w:sz w:val="18"/>
              </w:rPr>
              <w:t>Second Step (SEL)</w:t>
            </w:r>
          </w:p>
        </w:tc>
        <w:tc>
          <w:tcPr>
            <w:tcW w:type="dxa" w:w="3120"/>
          </w:tcPr>
          <w:p>
            <w:pPr>
              <w:spacing w:line="276" w:lineRule="auto"/>
            </w:pPr>
            <w:r/>
            <w:r>
              <w:rPr>
                <w:sz w:val="18"/>
              </w:rPr>
              <w:t>Leading SEL curriculum. Evidence-based. Widely adopted.</w:t>
            </w:r>
          </w:p>
        </w:tc>
        <w:tc>
          <w:tcPr>
            <w:tcW w:type="dxa" w:w="3120"/>
          </w:tcPr>
          <w:p>
            <w:pPr>
              <w:spacing w:line="276" w:lineRule="auto"/>
            </w:pPr>
            <w:r/>
            <w:r>
              <w:rPr>
                <w:sz w:val="18"/>
              </w:rPr>
              <w:t>No animal component. Classroom-only. No experiential element.</w:t>
            </w:r>
          </w:p>
        </w:tc>
      </w:tr>
    </w:tbl>
    <w:p>
      <w:pPr>
        <w:spacing w:line="276" w:lineRule="auto"/>
      </w:pPr>
    </w:p>
    <w:p>
      <w:pPr>
        <w:spacing w:before="240" w:after="240" w:line="276" w:lineRule="auto"/>
        <w:ind w:left="283"/>
      </w:pPr>
      <w:r>
        <w:rPr>
          <w:b/>
          <w:color w:val="6B8F71"/>
          <w:sz w:val="22"/>
        </w:rPr>
        <w:t>▌ Strategic Insight</w:t>
        <w:br/>
      </w:r>
      <w:r>
        <w:rPr>
          <w:sz w:val="20"/>
        </w:rPr>
        <w:t>The closest competitor — Mutt-i-grees from Yale — uses shelter animalthemesbut no live animals. It's the same gap between reading about swimming and being in the water. Dolly's curriculum puts children IN the water — with real animals, in real shelters, forming real bonds. No one else does this in a structured, K-12, standards-aligned format.</w:t>
        <w:br/>
      </w:r>
    </w:p>
    <w:p>
      <w:pPr>
        <w:pStyle w:val="Heading2"/>
        <w:pageBreakBefore/>
        <w:spacing w:line="276" w:lineRule="auto"/>
      </w:pPr>
      <w:r>
        <w:t>Three Tiers of Noncustomers</w:t>
      </w:r>
    </w:p>
    <w:p>
      <w:pPr>
        <w:spacing w:line="276" w:lineRule="auto"/>
      </w:pPr>
      <w:r>
        <w:t xml:space="preserve">Kim &amp; Mauborgne's framework reveals the massive untapped demand hiding in plain sight: </w:t>
      </w:r>
    </w:p>
    <w:p>
      <w:pPr>
        <w:pStyle w:val="Heading3"/>
        <w:spacing w:line="276" w:lineRule="auto"/>
      </w:pPr>
      <w:r>
        <w:t>Tier 1: Soon-to-be Noncustomers</w:t>
      </w:r>
    </w:p>
    <w:p>
      <w:pPr>
        <w:spacing w:line="276" w:lineRule="auto"/>
      </w:pPr>
      <w:r>
        <w:t xml:space="preserve">Schools that currently do occasional shelter visits or classroom pet projects but consider them "extras" rather than curriculum. They're on the edge of the market, doing piecemeal humane education without recognizing it as such. Estimated: 30,000+ schools. </w:t>
      </w:r>
    </w:p>
    <w:p>
      <w:pPr>
        <w:pStyle w:val="Heading3"/>
        <w:spacing w:line="276" w:lineRule="auto"/>
      </w:pPr>
      <w:r>
        <w:t>Tier 2: Refusing Noncustomers</w:t>
      </w:r>
    </w:p>
    <w:p>
      <w:pPr>
        <w:spacing w:line="276" w:lineRule="auto"/>
      </w:pPr>
      <w:r>
        <w:t xml:space="preserve">Schools that have consciously rejected animal programs due to liability concerns, allergy issues, or lack of curriculum alignment. They want the outcomes (empathy, reduced bullying) but won't accept the risk without a proven, insured, structured framework. Estimated: 40,000+ schools. </w:t>
      </w:r>
    </w:p>
    <w:p>
      <w:pPr>
        <w:pStyle w:val="Heading3"/>
        <w:spacing w:line="276" w:lineRule="auto"/>
      </w:pPr>
      <w:r>
        <w:t>Tier 3: Unexplored Noncustomers</w:t>
      </w:r>
    </w:p>
    <w:p>
      <w:pPr>
        <w:spacing w:line="276" w:lineRule="auto"/>
      </w:pPr>
      <w:r>
        <w:t xml:space="preserve">Schools that have never considered animal interaction as a vehicle for SEL instruction. They purchase programs like Second Step ($3,000-$5,000/school) but haven't connected animal-assisted pedagogy with their existing SEL goals. Estimated: 60,000+ schools. </w:t>
      </w:r>
    </w:p>
    <w:p>
      <w:pPr>
        <w:pStyle w:val="Heading2"/>
        <w:pageBreakBefore/>
        <w:spacing w:line="276" w:lineRule="auto"/>
      </w:pPr>
      <w:r>
        <w:t>The Mandate Gap</w:t>
      </w:r>
    </w:p>
    <w:p>
      <w:pPr>
        <w:spacing w:line="276" w:lineRule="auto"/>
      </w:pPr>
      <w:r>
        <w:t xml:space="preserve">Ten states currently mandate or strongly encourage humane education in public schools. The compliance gap is enormous — most schools have no standard way to fulfill these mandates. </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6B8F71"/>
          </w:tcPr>
          <w:p>
            <w:pPr>
              <w:spacing w:line="276" w:lineRule="auto"/>
            </w:pPr>
            <w:r/>
            <w:r>
              <w:rPr>
                <w:b/>
                <w:color w:val="FFFFFF"/>
                <w:sz w:val="18"/>
              </w:rPr>
              <w:t>State</w:t>
            </w:r>
          </w:p>
        </w:tc>
        <w:tc>
          <w:tcPr>
            <w:tcW w:type="dxa" w:w="2340"/>
            <w:shd w:fill="6B8F71"/>
          </w:tcPr>
          <w:p>
            <w:pPr>
              <w:spacing w:line="276" w:lineRule="auto"/>
            </w:pPr>
            <w:r/>
            <w:r>
              <w:rPr>
                <w:b/>
                <w:color w:val="FFFFFF"/>
                <w:sz w:val="18"/>
              </w:rPr>
              <w:t>Law</w:t>
            </w:r>
          </w:p>
        </w:tc>
        <w:tc>
          <w:tcPr>
            <w:tcW w:type="dxa" w:w="2340"/>
            <w:shd w:fill="6B8F71"/>
          </w:tcPr>
          <w:p>
            <w:pPr>
              <w:spacing w:line="276" w:lineRule="auto"/>
            </w:pPr>
            <w:r/>
            <w:r>
              <w:rPr>
                <w:b/>
                <w:color w:val="FFFFFF"/>
                <w:sz w:val="18"/>
              </w:rPr>
              <w:t>Requirement</w:t>
            </w:r>
          </w:p>
        </w:tc>
        <w:tc>
          <w:tcPr>
            <w:tcW w:type="dxa" w:w="2340"/>
            <w:shd w:fill="6B8F71"/>
          </w:tcPr>
          <w:p>
            <w:pPr>
              <w:spacing w:line="276" w:lineRule="auto"/>
            </w:pPr>
            <w:r/>
            <w:r>
              <w:rPr>
                <w:b/>
                <w:color w:val="FFFFFF"/>
                <w:sz w:val="18"/>
              </w:rPr>
              <w:t>Schools</w:t>
            </w:r>
          </w:p>
        </w:tc>
      </w:tr>
      <w:tr>
        <w:tc>
          <w:tcPr>
            <w:tcW w:type="dxa" w:w="2340"/>
          </w:tcPr>
          <w:p>
            <w:pPr>
              <w:spacing w:line="276" w:lineRule="auto"/>
            </w:pPr>
            <w:r/>
            <w:r>
              <w:rPr>
                <w:sz w:val="18"/>
              </w:rPr>
              <w:t>New York</w:t>
            </w:r>
          </w:p>
        </w:tc>
        <w:tc>
          <w:tcPr>
            <w:tcW w:type="dxa" w:w="2340"/>
          </w:tcPr>
          <w:p>
            <w:pPr>
              <w:spacing w:line="276" w:lineRule="auto"/>
            </w:pPr>
            <w:r/>
            <w:r>
              <w:rPr>
                <w:sz w:val="18"/>
              </w:rPr>
              <w:t>Ed. Law §809 (1947)</w:t>
            </w:r>
          </w:p>
        </w:tc>
        <w:tc>
          <w:tcPr>
            <w:tcW w:type="dxa" w:w="2340"/>
          </w:tcPr>
          <w:p>
            <w:pPr>
              <w:spacing w:line="276" w:lineRule="auto"/>
            </w:pPr>
            <w:r/>
            <w:r>
              <w:rPr>
                <w:sz w:val="18"/>
              </w:rPr>
              <w:t>Weekly instruction in humane treatment; districts lose funding for non-compliance</w:t>
            </w:r>
          </w:p>
        </w:tc>
        <w:tc>
          <w:tcPr>
            <w:tcW w:type="dxa" w:w="2340"/>
          </w:tcPr>
          <w:p>
            <w:pPr>
              <w:spacing w:line="276" w:lineRule="auto"/>
            </w:pPr>
            <w:r/>
            <w:r>
              <w:rPr>
                <w:sz w:val="18"/>
              </w:rPr>
              <w:t>~4,800</w:t>
            </w:r>
          </w:p>
        </w:tc>
      </w:tr>
      <w:tr>
        <w:tc>
          <w:tcPr>
            <w:tcW w:type="dxa" w:w="2340"/>
          </w:tcPr>
          <w:p>
            <w:pPr>
              <w:spacing w:line="276" w:lineRule="auto"/>
            </w:pPr>
            <w:r/>
            <w:r>
              <w:rPr>
                <w:sz w:val="18"/>
              </w:rPr>
              <w:t>Illinois</w:t>
            </w:r>
          </w:p>
        </w:tc>
        <w:tc>
          <w:tcPr>
            <w:tcW w:type="dxa" w:w="2340"/>
          </w:tcPr>
          <w:p>
            <w:pPr>
              <w:spacing w:line="276" w:lineRule="auto"/>
            </w:pPr>
            <w:r/>
            <w:r>
              <w:rPr>
                <w:sz w:val="18"/>
              </w:rPr>
              <w:t>105 ILCS 5/27-13.1</w:t>
            </w:r>
          </w:p>
        </w:tc>
        <w:tc>
          <w:tcPr>
            <w:tcW w:type="dxa" w:w="2340"/>
          </w:tcPr>
          <w:p>
            <w:pPr>
              <w:spacing w:line="276" w:lineRule="auto"/>
            </w:pPr>
            <w:r/>
            <w:r>
              <w:rPr>
                <w:sz w:val="18"/>
              </w:rPr>
              <w:t>Study and discussion of protection of wildlife and humane care of domestic animals</w:t>
            </w:r>
          </w:p>
        </w:tc>
        <w:tc>
          <w:tcPr>
            <w:tcW w:type="dxa" w:w="2340"/>
          </w:tcPr>
          <w:p>
            <w:pPr>
              <w:spacing w:line="276" w:lineRule="auto"/>
            </w:pPr>
            <w:r/>
            <w:r>
              <w:rPr>
                <w:sz w:val="18"/>
              </w:rPr>
              <w:t>~4,100</w:t>
            </w:r>
          </w:p>
        </w:tc>
      </w:tr>
      <w:tr>
        <w:tc>
          <w:tcPr>
            <w:tcW w:type="dxa" w:w="2340"/>
          </w:tcPr>
          <w:p>
            <w:pPr>
              <w:spacing w:line="276" w:lineRule="auto"/>
            </w:pPr>
            <w:r/>
            <w:r>
              <w:rPr>
                <w:sz w:val="18"/>
              </w:rPr>
              <w:t>Pennsylvania</w:t>
            </w:r>
          </w:p>
        </w:tc>
        <w:tc>
          <w:tcPr>
            <w:tcW w:type="dxa" w:w="2340"/>
          </w:tcPr>
          <w:p>
            <w:pPr>
              <w:spacing w:line="276" w:lineRule="auto"/>
            </w:pPr>
            <w:r/>
            <w:r>
              <w:rPr>
                <w:sz w:val="18"/>
              </w:rPr>
              <w:t>24 P.S. §15-1514</w:t>
            </w:r>
          </w:p>
        </w:tc>
        <w:tc>
          <w:tcPr>
            <w:tcW w:type="dxa" w:w="2340"/>
          </w:tcPr>
          <w:p>
            <w:pPr>
              <w:spacing w:line="276" w:lineRule="auto"/>
            </w:pPr>
            <w:r/>
            <w:r>
              <w:rPr>
                <w:sz w:val="18"/>
              </w:rPr>
              <w:t>Instruction in humane education, up to 4th grade, half hour weekly</w:t>
            </w:r>
          </w:p>
        </w:tc>
        <w:tc>
          <w:tcPr>
            <w:tcW w:type="dxa" w:w="2340"/>
          </w:tcPr>
          <w:p>
            <w:pPr>
              <w:spacing w:line="276" w:lineRule="auto"/>
            </w:pPr>
            <w:r/>
            <w:r>
              <w:rPr>
                <w:sz w:val="18"/>
              </w:rPr>
              <w:t>~3,000</w:t>
            </w:r>
          </w:p>
        </w:tc>
      </w:tr>
      <w:tr>
        <w:tc>
          <w:tcPr>
            <w:tcW w:type="dxa" w:w="2340"/>
          </w:tcPr>
          <w:p>
            <w:pPr>
              <w:spacing w:line="276" w:lineRule="auto"/>
            </w:pPr>
            <w:r/>
            <w:r>
              <w:rPr>
                <w:sz w:val="18"/>
              </w:rPr>
              <w:t>Florida</w:t>
            </w:r>
          </w:p>
        </w:tc>
        <w:tc>
          <w:tcPr>
            <w:tcW w:type="dxa" w:w="2340"/>
          </w:tcPr>
          <w:p>
            <w:pPr>
              <w:spacing w:line="276" w:lineRule="auto"/>
            </w:pPr>
            <w:r/>
            <w:r>
              <w:rPr>
                <w:sz w:val="18"/>
              </w:rPr>
              <w:t>Fla. Stat. §1003.42(2)</w:t>
            </w:r>
          </w:p>
        </w:tc>
        <w:tc>
          <w:tcPr>
            <w:tcW w:type="dxa" w:w="2340"/>
          </w:tcPr>
          <w:p>
            <w:pPr>
              <w:spacing w:line="276" w:lineRule="auto"/>
            </w:pPr>
            <w:r/>
            <w:r>
              <w:rPr>
                <w:sz w:val="18"/>
              </w:rPr>
              <w:t>"Kindness to animals" required in comprehensive health education</w:t>
            </w:r>
          </w:p>
        </w:tc>
        <w:tc>
          <w:tcPr>
            <w:tcW w:type="dxa" w:w="2340"/>
          </w:tcPr>
          <w:p>
            <w:pPr>
              <w:spacing w:line="276" w:lineRule="auto"/>
            </w:pPr>
            <w:r/>
            <w:r>
              <w:rPr>
                <w:sz w:val="18"/>
              </w:rPr>
              <w:t>~4,300</w:t>
            </w:r>
          </w:p>
        </w:tc>
      </w:tr>
      <w:tr>
        <w:tc>
          <w:tcPr>
            <w:tcW w:type="dxa" w:w="2340"/>
          </w:tcPr>
          <w:p>
            <w:pPr>
              <w:spacing w:line="276" w:lineRule="auto"/>
            </w:pPr>
            <w:r/>
            <w:r>
              <w:rPr>
                <w:sz w:val="18"/>
              </w:rPr>
              <w:t>Maine</w:t>
            </w:r>
          </w:p>
        </w:tc>
        <w:tc>
          <w:tcPr>
            <w:tcW w:type="dxa" w:w="2340"/>
          </w:tcPr>
          <w:p>
            <w:pPr>
              <w:spacing w:line="276" w:lineRule="auto"/>
            </w:pPr>
            <w:r/>
            <w:r>
              <w:rPr>
                <w:sz w:val="18"/>
              </w:rPr>
              <w:t>20-A M.R.S. §1221</w:t>
            </w:r>
          </w:p>
        </w:tc>
        <w:tc>
          <w:tcPr>
            <w:tcW w:type="dxa" w:w="2340"/>
          </w:tcPr>
          <w:p>
            <w:pPr>
              <w:spacing w:line="276" w:lineRule="auto"/>
            </w:pPr>
            <w:r/>
            <w:r>
              <w:rPr>
                <w:sz w:val="18"/>
              </w:rPr>
              <w:t>"Kindness to birds and animals" in all educational institutions</w:t>
            </w:r>
          </w:p>
        </w:tc>
        <w:tc>
          <w:tcPr>
            <w:tcW w:type="dxa" w:w="2340"/>
          </w:tcPr>
          <w:p>
            <w:pPr>
              <w:spacing w:line="276" w:lineRule="auto"/>
            </w:pPr>
            <w:r/>
            <w:r>
              <w:rPr>
                <w:sz w:val="18"/>
              </w:rPr>
              <w:t>~600</w:t>
            </w:r>
          </w:p>
        </w:tc>
      </w:tr>
      <w:tr>
        <w:tc>
          <w:tcPr>
            <w:tcW w:type="dxa" w:w="2340"/>
          </w:tcPr>
          <w:p>
            <w:pPr>
              <w:spacing w:line="276" w:lineRule="auto"/>
            </w:pPr>
            <w:r/>
            <w:r>
              <w:rPr>
                <w:sz w:val="18"/>
              </w:rPr>
              <w:t>California</w:t>
            </w:r>
          </w:p>
        </w:tc>
        <w:tc>
          <w:tcPr>
            <w:tcW w:type="dxa" w:w="2340"/>
          </w:tcPr>
          <w:p>
            <w:pPr>
              <w:spacing w:line="276" w:lineRule="auto"/>
            </w:pPr>
            <w:r/>
            <w:r>
              <w:rPr>
                <w:sz w:val="18"/>
              </w:rPr>
              <w:t>Ed. Code §233.5(a)</w:t>
            </w:r>
          </w:p>
        </w:tc>
        <w:tc>
          <w:tcPr>
            <w:tcW w:type="dxa" w:w="2340"/>
          </w:tcPr>
          <w:p>
            <w:pPr>
              <w:spacing w:line="276" w:lineRule="auto"/>
            </w:pPr>
            <w:r/>
            <w:r>
              <w:rPr>
                <w:sz w:val="18"/>
              </w:rPr>
              <w:t>Humane treatment of living creatures in instructional materials</w:t>
            </w:r>
          </w:p>
        </w:tc>
        <w:tc>
          <w:tcPr>
            <w:tcW w:type="dxa" w:w="2340"/>
          </w:tcPr>
          <w:p>
            <w:pPr>
              <w:spacing w:line="276" w:lineRule="auto"/>
            </w:pPr>
            <w:r/>
            <w:r>
              <w:rPr>
                <w:sz w:val="18"/>
              </w:rPr>
              <w:t>~10,500</w:t>
            </w:r>
          </w:p>
        </w:tc>
      </w:tr>
      <w:tr>
        <w:tc>
          <w:tcPr>
            <w:tcW w:type="dxa" w:w="2340"/>
          </w:tcPr>
          <w:p>
            <w:pPr>
              <w:spacing w:line="276" w:lineRule="auto"/>
            </w:pPr>
            <w:r/>
            <w:r>
              <w:rPr>
                <w:sz w:val="18"/>
              </w:rPr>
              <w:t>Oregon</w:t>
            </w:r>
          </w:p>
        </w:tc>
        <w:tc>
          <w:tcPr>
            <w:tcW w:type="dxa" w:w="2340"/>
          </w:tcPr>
          <w:p>
            <w:pPr>
              <w:spacing w:line="276" w:lineRule="auto"/>
            </w:pPr>
            <w:r/>
            <w:r>
              <w:rPr>
                <w:sz w:val="18"/>
              </w:rPr>
              <w:t>ORS §336.067</w:t>
            </w:r>
          </w:p>
        </w:tc>
        <w:tc>
          <w:tcPr>
            <w:tcW w:type="dxa" w:w="2340"/>
          </w:tcPr>
          <w:p>
            <w:pPr>
              <w:spacing w:line="276" w:lineRule="auto"/>
            </w:pPr>
            <w:r/>
            <w:r>
              <w:rPr>
                <w:sz w:val="18"/>
              </w:rPr>
              <w:t>Humane treatment of animals in health education</w:t>
            </w:r>
          </w:p>
        </w:tc>
        <w:tc>
          <w:tcPr>
            <w:tcW w:type="dxa" w:w="2340"/>
          </w:tcPr>
          <w:p>
            <w:pPr>
              <w:spacing w:line="276" w:lineRule="auto"/>
            </w:pPr>
            <w:r/>
            <w:r>
              <w:rPr>
                <w:sz w:val="18"/>
              </w:rPr>
              <w:t>~1,300</w:t>
            </w:r>
          </w:p>
        </w:tc>
      </w:tr>
      <w:tr>
        <w:tc>
          <w:tcPr>
            <w:tcW w:type="dxa" w:w="2340"/>
          </w:tcPr>
          <w:p>
            <w:pPr>
              <w:spacing w:line="276" w:lineRule="auto"/>
            </w:pPr>
            <w:r/>
            <w:r>
              <w:rPr>
                <w:sz w:val="18"/>
              </w:rPr>
              <w:t>Washington</w:t>
            </w:r>
          </w:p>
        </w:tc>
        <w:tc>
          <w:tcPr>
            <w:tcW w:type="dxa" w:w="2340"/>
          </w:tcPr>
          <w:p>
            <w:pPr>
              <w:spacing w:line="276" w:lineRule="auto"/>
            </w:pPr>
            <w:r/>
            <w:r>
              <w:rPr>
                <w:sz w:val="18"/>
              </w:rPr>
              <w:t>RCW 28A.230.020</w:t>
            </w:r>
          </w:p>
        </w:tc>
        <w:tc>
          <w:tcPr>
            <w:tcW w:type="dxa" w:w="2340"/>
          </w:tcPr>
          <w:p>
            <w:pPr>
              <w:spacing w:line="276" w:lineRule="auto"/>
            </w:pPr>
            <w:r/>
            <w:r>
              <w:rPr>
                <w:sz w:val="18"/>
              </w:rPr>
              <w:t>Humane treatment of animals encouraged</w:t>
            </w:r>
          </w:p>
        </w:tc>
        <w:tc>
          <w:tcPr>
            <w:tcW w:type="dxa" w:w="2340"/>
          </w:tcPr>
          <w:p>
            <w:pPr>
              <w:spacing w:line="276" w:lineRule="auto"/>
            </w:pPr>
            <w:r/>
            <w:r>
              <w:rPr>
                <w:sz w:val="18"/>
              </w:rPr>
              <w:t>~2,400</w:t>
            </w:r>
          </w:p>
        </w:tc>
      </w:tr>
      <w:tr>
        <w:tc>
          <w:tcPr>
            <w:tcW w:type="dxa" w:w="2340"/>
          </w:tcPr>
          <w:p>
            <w:pPr>
              <w:spacing w:line="276" w:lineRule="auto"/>
            </w:pPr>
            <w:r/>
            <w:r>
              <w:rPr>
                <w:sz w:val="18"/>
              </w:rPr>
              <w:t>New Jersey</w:t>
            </w:r>
          </w:p>
        </w:tc>
        <w:tc>
          <w:tcPr>
            <w:tcW w:type="dxa" w:w="2340"/>
          </w:tcPr>
          <w:p>
            <w:pPr>
              <w:spacing w:line="276" w:lineRule="auto"/>
            </w:pPr>
            <w:r/>
            <w:r>
              <w:rPr>
                <w:sz w:val="18"/>
              </w:rPr>
              <w:t>N.J.S.A. 18A:6-2</w:t>
            </w:r>
          </w:p>
        </w:tc>
        <w:tc>
          <w:tcPr>
            <w:tcW w:type="dxa" w:w="2340"/>
          </w:tcPr>
          <w:p>
            <w:pPr>
              <w:spacing w:line="276" w:lineRule="auto"/>
            </w:pPr>
            <w:r/>
            <w:r>
              <w:rPr>
                <w:sz w:val="18"/>
              </w:rPr>
              <w:t>Humane treatment required in educational program</w:t>
            </w:r>
          </w:p>
        </w:tc>
        <w:tc>
          <w:tcPr>
            <w:tcW w:type="dxa" w:w="2340"/>
          </w:tcPr>
          <w:p>
            <w:pPr>
              <w:spacing w:line="276" w:lineRule="auto"/>
            </w:pPr>
            <w:r/>
            <w:r>
              <w:rPr>
                <w:sz w:val="18"/>
              </w:rPr>
              <w:t>~2,500</w:t>
            </w:r>
          </w:p>
        </w:tc>
      </w:tr>
      <w:tr>
        <w:tc>
          <w:tcPr>
            <w:tcW w:type="dxa" w:w="2340"/>
          </w:tcPr>
          <w:p>
            <w:pPr>
              <w:spacing w:line="276" w:lineRule="auto"/>
            </w:pPr>
            <w:r/>
            <w:r>
              <w:rPr>
                <w:sz w:val="18"/>
              </w:rPr>
              <w:t>Wisconsin</w:t>
            </w:r>
          </w:p>
        </w:tc>
        <w:tc>
          <w:tcPr>
            <w:tcW w:type="dxa" w:w="2340"/>
          </w:tcPr>
          <w:p>
            <w:pPr>
              <w:spacing w:line="276" w:lineRule="auto"/>
            </w:pPr>
            <w:r/>
            <w:r>
              <w:rPr>
                <w:sz w:val="18"/>
              </w:rPr>
              <w:t>Wis. Stat. §14.16(1)</w:t>
            </w:r>
          </w:p>
        </w:tc>
        <w:tc>
          <w:tcPr>
            <w:tcW w:type="dxa" w:w="2340"/>
          </w:tcPr>
          <w:p>
            <w:pPr>
              <w:spacing w:line="276" w:lineRule="auto"/>
            </w:pPr>
            <w:r/>
            <w:r>
              <w:rPr>
                <w:sz w:val="18"/>
              </w:rPr>
              <w:t>Protection of birds/animals via Arbor and Bird Day</w:t>
            </w:r>
          </w:p>
        </w:tc>
        <w:tc>
          <w:tcPr>
            <w:tcW w:type="dxa" w:w="2340"/>
          </w:tcPr>
          <w:p>
            <w:pPr>
              <w:spacing w:line="276" w:lineRule="auto"/>
            </w:pPr>
            <w:r/>
            <w:r>
              <w:rPr>
                <w:sz w:val="18"/>
              </w:rPr>
              <w:t>~2,300</w:t>
            </w:r>
          </w:p>
        </w:tc>
      </w:tr>
    </w:tbl>
    <w:p>
      <w:pPr>
        <w:spacing w:line="276" w:lineRule="auto"/>
      </w:pPr>
    </w:p>
    <w:p>
      <w:pPr>
        <w:spacing w:before="240" w:after="240" w:line="276" w:lineRule="auto"/>
        <w:ind w:left="283"/>
      </w:pPr>
      <w:r>
        <w:rPr>
          <w:sz w:val="20"/>
        </w:rPr>
        <w:t>New York's law explicitly states: "A school district shall not be entitled to participate in the public school money" if humane education instruction is not given. That's real teeth. Yet in 2026, nearly 80 years after the law was passed, there is STILL no standard curriculum for compliance. This is the gap. This is the opportunity.</w:t>
        <w:br/>
      </w:r>
    </w:p>
    <w:p>
      <w:pPr>
        <w:spacing w:line="276" w:lineRule="auto"/>
      </w:pPr>
      <w:r>
        <w:rPr>
          <w:b/>
        </w:rPr>
        <w:t>Total schools in mandate states: ~35,800.</w:t>
      </w:r>
      <w:r>
        <w:t xml:space="preserve">These schools are legally required to teach humane education and have no standard way to do it. A well-designed, affordable curriculum that solves this compliance problem sells itself. </w:t>
      </w:r>
    </w:p>
    <w:p>
      <w:pPr>
        <w:pStyle w:val="Heading2"/>
        <w:pageBreakBefore/>
        <w:spacing w:line="276" w:lineRule="auto"/>
      </w:pPr>
      <w:r>
        <w:t>Strategic Positioning</w:t>
      </w:r>
    </w:p>
    <w:p>
      <w:pPr>
        <w:spacing w:line="276" w:lineRule="auto"/>
      </w:pPr>
      <w:r>
        <w:t xml:space="preserve">The critical positioning decision: this is </w:t>
      </w:r>
      <w:r>
        <w:rPr>
          <w:b/>
        </w:rPr>
        <w:t>not</w:t>
      </w:r>
      <w:r>
        <w:t xml:space="preserve">an animal welfare program that teaches children to love animals. It is a </w:t>
      </w:r>
      <w:r>
        <w:rPr>
          <w:b/>
        </w:rPr>
        <w:t>social-emotional learning curriculum</w:t>
      </w:r>
      <w:r>
        <w:t xml:space="preserve">that uses the scientifically validated medium of human-animal interaction to develop empathy, responsibility, perspective-taking, and ethical reasoning. </w:t>
      </w:r>
    </w:p>
    <w:p>
      <w:pPr>
        <w:spacing w:before="240" w:after="240" w:line="276" w:lineRule="auto"/>
        <w:ind w:left="283"/>
      </w:pPr>
      <w:r>
        <w:rPr>
          <w:rFonts w:ascii="Cambria" w:hAnsi="Cambria"/>
          <w:b/>
        </w:rPr>
        <w:t>Positioning Statement</w:t>
        <w:br/>
      </w:r>
      <w:r>
        <w:rPr>
          <w:sz w:val="20"/>
        </w:rPr>
        <w:t>ForK-12 schools seeking evidence-based SEL programming,</w:t>
        <w:br/>
      </w:r>
      <w:r>
        <w:rPr>
          <w:sz w:val="20"/>
        </w:rPr>
        <w:t>[Program Name]is the only comprehensive, standards-aligned curriculum</w:t>
        <w:br/>
      </w:r>
      <w:r>
        <w:rPr>
          <w:sz w:val="20"/>
        </w:rPr>
        <w:t>thatdevelops compassion and prosocial behavior through direct, progressive, supervised interaction with living animals,</w:t>
        <w:br/>
      </w:r>
      <w:r>
        <w:rPr>
          <w:sz w:val="20"/>
        </w:rPr>
        <w:t>becausepeer-reviewed research demonstrates that animal-assisted education produces statistically significant and lasting improvements in empathy, cognitive competence, and prosocial behavior — outcomes that generalize beyond the animal context to all relationships.</w:t>
        <w:br/>
      </w:r>
    </w:p>
    <w:p>
      <w:pPr>
        <w:spacing w:line="276" w:lineRule="auto"/>
      </w:pPr>
      <w:r>
        <w:t xml:space="preserve">This positioning allows the curriculum to: </w:t>
      </w:r>
    </w:p>
    <w:p>
      <w:pPr>
        <w:spacing w:line="276" w:lineRule="auto"/>
        <w:ind w:left="720"/>
      </w:pPr>
      <w:r>
        <w:t xml:space="preserve">• </w:t>
      </w:r>
      <w:r>
        <w:t xml:space="preserve">Compete in the $4.9 billion SEL market (not the tiny humane education niche) </w:t>
      </w:r>
    </w:p>
    <w:p>
      <w:pPr>
        <w:spacing w:line="276" w:lineRule="auto"/>
        <w:ind w:left="720"/>
      </w:pPr>
      <w:r>
        <w:t xml:space="preserve">• </w:t>
      </w:r>
      <w:r>
        <w:t xml:space="preserve">Access Title IV-A and CASEL-aligned funding streams </w:t>
      </w:r>
    </w:p>
    <w:p>
      <w:pPr>
        <w:spacing w:line="276" w:lineRule="auto"/>
        <w:ind w:left="720"/>
      </w:pPr>
      <w:r>
        <w:t xml:space="preserve">• </w:t>
      </w:r>
      <w:r>
        <w:t xml:space="preserve">Be evaluated by school boards using the same criteria they apply to Second Step, RULER, or PATHS </w:t>
      </w:r>
    </w:p>
    <w:p>
      <w:pPr>
        <w:spacing w:line="276" w:lineRule="auto"/>
        <w:ind w:left="720"/>
      </w:pPr>
      <w:r>
        <w:t xml:space="preserve">• </w:t>
      </w:r>
      <w:r>
        <w:t xml:space="preserve">Attract corporate sponsors from the pet industry ($150B) who want to align with education rather than advocacy </w:t>
      </w:r>
    </w:p>
    <w:p>
      <w:pPr>
        <w:spacing w:line="276" w:lineRule="auto"/>
        <w:ind w:left="720"/>
      </w:pPr>
      <w:r>
        <w:t xml:space="preserve">• </w:t>
      </w:r>
      <w:r>
        <w:t xml:space="preserve">Survive political cycles by remaining pedagogy-first, not ideology-first </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