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Fundraising Playbook — Month-by-Month Plan</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1"/>
        <w:pageBreakBefore/>
        <w:spacing w:line="276" w:lineRule="auto"/>
      </w:pPr>
      <w:r>
        <w:t>Fundraising Playbook</w:t>
      </w:r>
    </w:p>
    <w:p>
      <w:pPr>
        <w:spacing w:line="276" w:lineRule="auto"/>
      </w:pPr>
      <w:r>
        <w:t xml:space="preserve">Month-by-month plan to fund your first year of compassion education programming </w:t>
      </w:r>
    </w:p>
    <w:p>
      <w:pPr>
        <w:pStyle w:val="Heading2"/>
        <w:pageBreakBefore/>
        <w:spacing w:line="276" w:lineRule="auto"/>
      </w:pPr>
      <w:r>
        <w:t>Months 1–2: Laying the Foundation</w:t>
      </w:r>
    </w:p>
    <w:p>
      <w:pPr>
        <w:pStyle w:val="Heading4"/>
        <w:spacing w:line="276" w:lineRule="auto"/>
      </w:pPr>
      <w:r>
        <w:t>Grant Applications + Personal Network + Fiscal Sponsorship</w:t>
      </w:r>
    </w:p>
    <w:p>
      <w:pPr>
        <w:spacing w:line="276" w:lineRule="auto"/>
        <w:ind w:left="720"/>
      </w:pPr>
      <w:r>
        <w:t xml:space="preserve">• </w:t>
      </w:r>
      <w:r>
        <w:rPr>
          <w:b/>
        </w:rPr>
        <w:t>Submit 10–12 grant applications</w:t>
      </w:r>
      <w:r>
        <w:t xml:space="preserve">from the Master Grant List. Focus on: Anschutz Family Foundation, El Pomar, Daniels Fund, Colorado Health Foundation, Petco Love, Maddie's Fund. Most have rolling deadlines or quarterly cycles. </w:t>
      </w:r>
    </w:p>
    <w:p>
      <w:pPr>
        <w:spacing w:line="276" w:lineRule="auto"/>
        <w:ind w:left="720"/>
      </w:pPr>
      <w:r>
        <w:t xml:space="preserve">• </w:t>
      </w:r>
      <w:r>
        <w:rPr>
          <w:b/>
        </w:rPr>
        <w:t>Activate fiscal sponsorship</w:t>
      </w:r>
      <w:r>
        <w:t xml:space="preserve">(Community First Foundation) so you can accept tax-deductible donations immediately while 501(c)(3) is pending. </w:t>
      </w:r>
    </w:p>
    <w:p>
      <w:pPr>
        <w:spacing w:line="276" w:lineRule="auto"/>
        <w:ind w:left="720"/>
      </w:pPr>
      <w:r>
        <w:t xml:space="preserve">• </w:t>
      </w:r>
      <w:r>
        <w:rPr>
          <w:b/>
        </w:rPr>
        <w:t>Personal network campaign:</w:t>
      </w:r>
      <w:r>
        <w:t xml:space="preserve">Email/text 50–100 friends, family, and colleagues. Ask for $25–$100 each. Frame as “founding supporter.” Goal: 30–50 donors at average $75 = $2,250–$3,750. </w:t>
      </w:r>
    </w:p>
    <w:p>
      <w:pPr>
        <w:spacing w:line="276" w:lineRule="auto"/>
        <w:ind w:left="720"/>
      </w:pPr>
      <w:r>
        <w:t xml:space="preserve">• </w:t>
      </w:r>
      <w:r>
        <w:rPr>
          <w:b/>
        </w:rPr>
        <w:t>Set up online donation page</w:t>
      </w:r>
      <w:r>
        <w:t xml:space="preserve">via fiscal sponsor or simple PayPal/Venmo with clear purpose statement. </w:t>
      </w:r>
    </w:p>
    <w:p>
      <w:pPr>
        <w:spacing w:line="276" w:lineRule="auto"/>
        <w:ind w:left="720"/>
      </w:pPr>
      <w:r>
        <w:t xml:space="preserve">• </w:t>
      </w:r>
      <w:r>
        <w:rPr>
          <w:b/>
        </w:rPr>
        <w:t>Create a one-page case statement</w:t>
      </w:r>
      <w:r>
        <w:t xml:space="preserve">(why this matters, what you will do, how much it costs, how to give). </w:t>
      </w:r>
    </w:p>
    <w:p>
      <w:pPr>
        <w:spacing w:line="276" w:lineRule="auto"/>
        <w:ind w:left="720"/>
      </w:pPr>
      <w:r>
        <w:t xml:space="preserve">• </w:t>
      </w:r>
      <w:r>
        <w:rPr>
          <w:b/>
        </w:rPr>
        <w:t>Thank every donor within 48 hours.</w:t>
      </w:r>
      <w:r>
        <w:t xml:space="preserve">Handwritten note for gifts over $100. </w:t>
      </w:r>
    </w:p>
    <w:p>
      <w:pPr>
        <w:pStyle w:val="Heading2"/>
        <w:pageBreakBefore/>
        <w:spacing w:line="276" w:lineRule="auto"/>
      </w:pPr>
      <w:r>
        <w:t>Months 3–4: Cultivation &amp; Corporate</w:t>
      </w:r>
    </w:p>
    <w:p>
      <w:pPr>
        <w:pStyle w:val="Heading4"/>
        <w:spacing w:line="276" w:lineRule="auto"/>
      </w:pPr>
      <w:r>
        <w:t>Foundation Follow-Up + Corporate Introductions + Community Event</w:t>
      </w:r>
    </w:p>
    <w:p>
      <w:pPr>
        <w:spacing w:line="276" w:lineRule="auto"/>
        <w:ind w:left="720"/>
      </w:pPr>
      <w:r>
        <w:t xml:space="preserve">• </w:t>
      </w:r>
      <w:r>
        <w:rPr>
          <w:b/>
        </w:rPr>
        <w:t>Follow up on all submitted grants.</w:t>
      </w:r>
      <w:r>
        <w:t xml:space="preserve">Call program officers 3–4 weeks after submission. Express enthusiasm. Ask if they need additional information. Build the relationship. </w:t>
      </w:r>
    </w:p>
    <w:p>
      <w:pPr>
        <w:spacing w:line="276" w:lineRule="auto"/>
        <w:ind w:left="720"/>
      </w:pPr>
      <w:r>
        <w:t xml:space="preserve">• </w:t>
      </w:r>
      <w:r>
        <w:rPr>
          <w:b/>
        </w:rPr>
        <w:t>Submit 3–5 new Letters of Inquiry (LOIs)</w:t>
      </w:r>
      <w:r>
        <w:t xml:space="preserve">to foundations with LOI-first processes. Keep the pipeline full. </w:t>
      </w:r>
    </w:p>
    <w:p>
      <w:pPr>
        <w:spacing w:line="276" w:lineRule="auto"/>
        <w:ind w:left="720"/>
      </w:pPr>
      <w:r>
        <w:t xml:space="preserve">• </w:t>
      </w:r>
      <w:r>
        <w:rPr>
          <w:b/>
        </w:rPr>
        <w:t>Corporate introduction emails:</w:t>
      </w:r>
      <w:r>
        <w:t xml:space="preserve">Local pet stores (PetSmart, local independents), veterinary practices, pet food companies, pet insurance companies. Ask for $500–$2,500 sponsorships. Offer logo on materials, school newsletter mention, social media shoutout. </w:t>
      </w:r>
    </w:p>
    <w:p>
      <w:pPr>
        <w:spacing w:line="276" w:lineRule="auto"/>
        <w:ind w:left="720"/>
      </w:pPr>
      <w:r>
        <w:t xml:space="preserve">• </w:t>
      </w:r>
      <w:r>
        <w:rPr>
          <w:b/>
        </w:rPr>
        <w:t>Host a community fundraising event:</w:t>
      </w:r>
      <w:r>
        <w:t xml:space="preserve">“Paws &amp; Purpose” house party. Low-cost, high-engagement. 20–40 guests in a supporter's home. Bring a therapy dog. Share vision. Make the ask. Goal: $1,000–$3,000. </w:t>
      </w:r>
    </w:p>
    <w:p>
      <w:pPr>
        <w:spacing w:line="276" w:lineRule="auto"/>
        <w:ind w:left="720"/>
      </w:pPr>
      <w:r>
        <w:t xml:space="preserve">• </w:t>
      </w:r>
      <w:r>
        <w:rPr>
          <w:b/>
        </w:rPr>
        <w:t>Begin cultivating 2–3 major donor prospects</w:t>
      </w:r>
      <w:r>
        <w:t xml:space="preserve">($1,000+). Coffee meetings. Share the vision. Don't ask yet — just build the relationship. </w:t>
      </w:r>
    </w:p>
    <w:p>
      <w:pPr>
        <w:pStyle w:val="Heading2"/>
        <w:pageBreakBefore/>
        <w:spacing w:line="276" w:lineRule="auto"/>
      </w:pPr>
      <w:r>
        <w:t>Months 5–6: Building Momentum</w:t>
      </w:r>
    </w:p>
    <w:p>
      <w:pPr>
        <w:pStyle w:val="Heading4"/>
        <w:spacing w:line="276" w:lineRule="auto"/>
      </w:pPr>
      <w:r>
        <w:t>First Grant Wins + Pilot Commitment + Media Coverage</w:t>
      </w:r>
    </w:p>
    <w:p>
      <w:pPr>
        <w:spacing w:line="276" w:lineRule="auto"/>
        <w:ind w:left="720"/>
      </w:pPr>
      <w:r>
        <w:t xml:space="preserve">• </w:t>
      </w:r>
      <w:r>
        <w:rPr>
          <w:b/>
        </w:rPr>
        <w:t>First grant wins arrive!</w:t>
      </w:r>
      <w:r>
        <w:t xml:space="preserve">Celebrate publicly. Thank the funder. Share on social media (with funder's permission). This validates everything and makes future asks easier. </w:t>
      </w:r>
    </w:p>
    <w:p>
      <w:pPr>
        <w:spacing w:line="276" w:lineRule="auto"/>
        <w:ind w:left="720"/>
      </w:pPr>
      <w:r>
        <w:t xml:space="preserve">• </w:t>
      </w:r>
      <w:r>
        <w:rPr>
          <w:b/>
        </w:rPr>
        <w:t>Pilot school commitment letter</w:t>
      </w:r>
      <w:r>
        <w:t xml:space="preserve">in hand. This single document is your most powerful fundraising tool. It proves demand. It demonstrates readiness. Include it in every future application. </w:t>
      </w:r>
    </w:p>
    <w:p>
      <w:pPr>
        <w:spacing w:line="276" w:lineRule="auto"/>
        <w:ind w:left="720"/>
      </w:pPr>
      <w:r>
        <w:t xml:space="preserve">• </w:t>
      </w:r>
      <w:r>
        <w:rPr>
          <w:b/>
        </w:rPr>
        <w:t>Local media outreach:</w:t>
      </w:r>
      <w:r>
        <w:t xml:space="preserve">Pitch story to local newspaper, TV station, community blog. “Local nonprofit bringing therapy dogs to classrooms to teach compassion.” Adorable photos. Media coverage drives organic donations from people you've never met. </w:t>
      </w:r>
    </w:p>
    <w:p>
      <w:pPr>
        <w:spacing w:line="276" w:lineRule="auto"/>
        <w:ind w:left="720"/>
      </w:pPr>
      <w:r>
        <w:t xml:space="preserve">• </w:t>
      </w:r>
      <w:r>
        <w:rPr>
          <w:b/>
        </w:rPr>
        <w:t>Submit second round of grants</w:t>
      </w:r>
      <w:r>
        <w:t xml:space="preserve">(5–8 more applications) with updated materials showing: grant wins, school commitment, community support, board in place. </w:t>
      </w:r>
    </w:p>
    <w:p>
      <w:pPr>
        <w:spacing w:line="276" w:lineRule="auto"/>
        <w:ind w:left="720"/>
      </w:pPr>
      <w:r>
        <w:t xml:space="preserve">• </w:t>
      </w:r>
      <w:r>
        <w:rPr>
          <w:b/>
        </w:rPr>
        <w:t>Corporate sponsors:</w:t>
      </w:r>
      <w:r>
        <w:t xml:space="preserve">Follow up on Month 3–4 intros. Close 2–3 at $500–$2,500 each. </w:t>
      </w:r>
    </w:p>
    <w:p>
      <w:pPr>
        <w:pStyle w:val="Heading2"/>
        <w:pageBreakBefore/>
        <w:spacing w:line="276" w:lineRule="auto"/>
      </w:pPr>
      <w:r>
        <w:t>Months 7–12: Sustaining &amp; Growing</w:t>
      </w:r>
    </w:p>
    <w:p>
      <w:pPr>
        <w:pStyle w:val="Heading4"/>
        <w:spacing w:line="276" w:lineRule="auto"/>
      </w:pPr>
      <w:r>
        <w:t>Ongoing Cultivation + Year-End Campaign + Annual Report</w:t>
      </w:r>
    </w:p>
    <w:p>
      <w:pPr>
        <w:spacing w:line="276" w:lineRule="auto"/>
        <w:ind w:left="720"/>
      </w:pPr>
      <w:r>
        <w:t xml:space="preserve">• </w:t>
      </w:r>
      <w:r>
        <w:rPr>
          <w:b/>
        </w:rPr>
        <w:t>Pilot program launches!</w:t>
      </w:r>
      <w:r>
        <w:t xml:space="preserve">Document everything. Photos (with permission). Student quotes. Teacher testimonials. Pre/post assessment data. This content fuels all future fundraising. </w:t>
      </w:r>
    </w:p>
    <w:p>
      <w:pPr>
        <w:spacing w:line="276" w:lineRule="auto"/>
        <w:ind w:left="720"/>
      </w:pPr>
      <w:r>
        <w:t xml:space="preserve">• </w:t>
      </w:r>
      <w:r>
        <w:rPr>
          <w:b/>
        </w:rPr>
        <w:t>Year-end giving campaign (November–December):</w:t>
      </w:r>
      <w:r>
        <w:t xml:space="preserve">This is critical. 30% of all nonprofit revenue comes in the last 6 weeks of the year. Plan a 3-touch email campaign: (1) Impact story, Nov week 2; (2) Specific ask with goal, Giving Tuesday; (3) Last chance/year-end deadline, Dec 28–30. </w:t>
      </w:r>
    </w:p>
    <w:p>
      <w:pPr>
        <w:spacing w:line="276" w:lineRule="auto"/>
        <w:ind w:left="720"/>
      </w:pPr>
      <w:r>
        <w:t xml:space="preserve">• </w:t>
      </w:r>
      <w:r>
        <w:rPr>
          <w:b/>
        </w:rPr>
        <w:t>Giving Tuesday (first Tuesday after Thanksgiving):</w:t>
      </w:r>
      <w:r>
        <w:t xml:space="preserve">Set a specific, achievable goal (“20 new donors” or “$2,500 in 24 hours”). Leverage social media all day. Matching gift if possible (ask a board member to match up to $1,000). </w:t>
      </w:r>
    </w:p>
    <w:p>
      <w:pPr>
        <w:spacing w:line="276" w:lineRule="auto"/>
        <w:ind w:left="720"/>
      </w:pPr>
      <w:r>
        <w:t xml:space="preserve">• </w:t>
      </w:r>
      <w:r>
        <w:rPr>
          <w:b/>
        </w:rPr>
        <w:t>Annual report:</w:t>
      </w:r>
      <w:r>
        <w:t xml:space="preserve">Simple, beautiful, 4–6 pages. Pilot results, student stories, financial transparency, donor recognition. Send to all donors, prospects, and school partners. </w:t>
      </w:r>
    </w:p>
    <w:p>
      <w:pPr>
        <w:spacing w:line="276" w:lineRule="auto"/>
        <w:ind w:left="720"/>
      </w:pPr>
      <w:r>
        <w:t xml:space="preserve">• </w:t>
      </w:r>
      <w:r>
        <w:rPr>
          <w:b/>
        </w:rPr>
        <w:t>Renewal asks:</w:t>
      </w:r>
      <w:r>
        <w:t xml:space="preserve">Every donor from Months 1–6 gets a year-end renewal ask. Suggest upgrading gift by 10–20%. </w:t>
      </w:r>
    </w:p>
    <w:p>
      <w:pPr>
        <w:spacing w:line="276" w:lineRule="auto"/>
        <w:ind w:left="720"/>
      </w:pPr>
      <w:r>
        <w:t xml:space="preserve">• </w:t>
      </w:r>
      <w:r>
        <w:rPr>
          <w:b/>
        </w:rPr>
        <w:t>Major donor asks:</w:t>
      </w:r>
      <w:r>
        <w:t xml:space="preserve">Those 2–3 prospects cultivated in Months 3–4? Now is the time. In-person meeting. Share pilot impact data. Ask for $1,000–$5,000. </w:t>
      </w:r>
    </w:p>
    <w:p>
      <w:pPr>
        <w:pStyle w:val="Heading2"/>
        <w:pageBreakBefore/>
        <w:spacing w:line="276" w:lineRule="auto"/>
      </w:pPr>
      <w:r>
        <w:t>Donor Stewardship</w:t>
      </w:r>
    </w:p>
    <w:p>
      <w:pPr>
        <w:spacing w:line="276" w:lineRule="auto"/>
      </w:pPr>
      <w:r>
        <w:t xml:space="preserve">Stewardship is how you keep donors giving year after year. Retention is cheaper than acquisition. </w:t>
      </w:r>
    </w:p>
    <w:p>
      <w:pPr>
        <w:spacing w:line="276" w:lineRule="auto"/>
      </w:pPr>
      <w:r>
        <w:t xml:space="preserve">Thank every donor within 48 hours of their gift. No exceptions. This single practice dramatically improves retention rates. </w:t>
      </w:r>
    </w:p>
    <w:p>
      <w:pPr>
        <w:spacing w:line="276" w:lineRule="auto"/>
        <w:ind w:left="720"/>
      </w:pPr>
      <w:r>
        <w:t xml:space="preserve">• </w:t>
      </w:r>
      <w:r>
        <w:rPr>
          <w:b/>
        </w:rPr>
        <w:t>Under $100:</w:t>
      </w:r>
      <w:r>
        <w:t xml:space="preserve">Personal email (not automated) with specific thanks </w:t>
      </w:r>
    </w:p>
    <w:p>
      <w:pPr>
        <w:spacing w:line="276" w:lineRule="auto"/>
        <w:ind w:left="720"/>
      </w:pPr>
      <w:r>
        <w:t xml:space="preserve">• </w:t>
      </w:r>
      <w:r>
        <w:rPr>
          <w:b/>
        </w:rPr>
        <w:t>$100–$499:</w:t>
      </w:r>
      <w:r>
        <w:t xml:space="preserve">Handwritten note mailed within 48 hours </w:t>
      </w:r>
    </w:p>
    <w:p>
      <w:pPr>
        <w:spacing w:line="276" w:lineRule="auto"/>
        <w:ind w:left="720"/>
      </w:pPr>
      <w:r>
        <w:t xml:space="preserve">• </w:t>
      </w:r>
      <w:r>
        <w:rPr>
          <w:b/>
        </w:rPr>
        <w:t>$500–$999:</w:t>
      </w:r>
      <w:r>
        <w:t xml:space="preserve">Phone call from founder + handwritten note </w:t>
      </w:r>
    </w:p>
    <w:p>
      <w:pPr>
        <w:spacing w:line="276" w:lineRule="auto"/>
        <w:ind w:left="720"/>
      </w:pPr>
      <w:r>
        <w:t xml:space="preserve">• </w:t>
      </w:r>
      <w:r>
        <w:rPr>
          <w:b/>
        </w:rPr>
        <w:t>$1,000+:</w:t>
      </w:r>
      <w:r>
        <w:t xml:space="preserve">Phone call from board chair + handwritten note from founder + formal acknowledgment letter </w:t>
      </w:r>
    </w:p>
    <w:p>
      <w:pPr>
        <w:spacing w:line="276" w:lineRule="auto"/>
      </w:pPr>
      <w:r>
        <w:t xml:space="preserve">Every donor receives meaningful communication at least quarterly: </w:t>
      </w:r>
    </w:p>
    <w:p>
      <w:pPr>
        <w:spacing w:line="276" w:lineRule="auto"/>
        <w:ind w:left="720"/>
      </w:pPr>
      <w:r>
        <w:t xml:space="preserve">• </w:t>
      </w:r>
      <w:r>
        <w:rPr>
          <w:b/>
        </w:rPr>
        <w:t>Q1:</w:t>
      </w:r>
      <w:r>
        <w:t xml:space="preserve">Annual report + impact summary from previous year </w:t>
      </w:r>
    </w:p>
    <w:p>
      <w:pPr>
        <w:spacing w:line="276" w:lineRule="auto"/>
        <w:ind w:left="720"/>
      </w:pPr>
      <w:r>
        <w:t xml:space="preserve">• </w:t>
      </w:r>
      <w:r>
        <w:rPr>
          <w:b/>
        </w:rPr>
        <w:t>Q2:</w:t>
      </w:r>
      <w:r>
        <w:t xml:space="preserve">Program update with student story + photo </w:t>
      </w:r>
    </w:p>
    <w:p>
      <w:pPr>
        <w:spacing w:line="276" w:lineRule="auto"/>
        <w:ind w:left="720"/>
      </w:pPr>
      <w:r>
        <w:t xml:space="preserve">• </w:t>
      </w:r>
      <w:r>
        <w:rPr>
          <w:b/>
        </w:rPr>
        <w:t>Q3:</w:t>
      </w:r>
      <w:r>
        <w:t xml:space="preserve">Back-to-school update + volunteer opportunity </w:t>
      </w:r>
    </w:p>
    <w:p>
      <w:pPr>
        <w:spacing w:line="276" w:lineRule="auto"/>
        <w:ind w:left="720"/>
      </w:pPr>
      <w:r>
        <w:t xml:space="preserve">• </w:t>
      </w:r>
      <w:r>
        <w:rPr>
          <w:b/>
        </w:rPr>
        <w:t>Q4:</w:t>
      </w:r>
      <w:r>
        <w:t xml:space="preserve">Year-end appeal + event invitation </w:t>
      </w:r>
    </w:p>
    <w:p>
      <w:pPr>
        <w:spacing w:line="276" w:lineRule="auto"/>
      </w:pPr>
      <w:r>
        <w:t xml:space="preserve">Nothing builds loyalty like witnessing impact firsthand. Invite top donors (2–3 times/year) to observe a classroom session. Clear with school in advance. Have a student share what they've learned. This is the single most powerful retention tool. </w:t>
      </w:r>
    </w:p>
    <w:p>
      <w:pPr>
        <w:spacing w:line="276" w:lineRule="auto"/>
        <w:ind w:left="720"/>
      </w:pPr>
      <w:r>
        <w:t xml:space="preserve">• </w:t>
      </w:r>
      <w:r>
        <w:t xml:space="preserve">Name in annual report (with permission) </w:t>
      </w:r>
    </w:p>
    <w:p>
      <w:pPr>
        <w:spacing w:line="276" w:lineRule="auto"/>
        <w:ind w:left="720"/>
      </w:pPr>
      <w:r>
        <w:t xml:space="preserve">• </w:t>
      </w:r>
      <w:r>
        <w:t xml:space="preserve">Social media shoutout for major gifts (with permission) </w:t>
      </w:r>
    </w:p>
    <w:p>
      <w:pPr>
        <w:spacing w:line="276" w:lineRule="auto"/>
        <w:ind w:left="720"/>
      </w:pPr>
      <w:r>
        <w:t xml:space="preserve">• </w:t>
      </w:r>
      <w:r>
        <w:t xml:space="preserve">Donor wall at events (simple: printed names on poster board) </w:t>
      </w:r>
    </w:p>
    <w:p>
      <w:pPr>
        <w:spacing w:line="276" w:lineRule="auto"/>
        <w:ind w:left="720"/>
      </w:pPr>
      <w:r>
        <w:t xml:space="preserve">• </w:t>
      </w:r>
      <w:r>
        <w:t xml:space="preserve">Giving levels: Friend ($25–$99), Champion ($100–$499), Guardian ($500–$999), Visionary ($1,000+) </w:t>
      </w:r>
    </w:p>
    <w:p>
      <w:pPr>
        <w:pStyle w:val="Heading2"/>
        <w:pageBreakBefore/>
        <w:spacing w:line="276" w:lineRule="auto"/>
      </w:pPr>
      <w:r>
        <w:t>Ask Framework</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Element</w:t>
            </w:r>
          </w:p>
        </w:tc>
        <w:tc>
          <w:tcPr>
            <w:tcW w:type="dxa" w:w="3120"/>
            <w:shd w:fill="6B8F71"/>
          </w:tcPr>
          <w:p>
            <w:pPr>
              <w:spacing w:line="276" w:lineRule="auto"/>
            </w:pPr>
            <w:r/>
            <w:r>
              <w:rPr>
                <w:b/>
                <w:color w:val="FFFFFF"/>
                <w:sz w:val="18"/>
              </w:rPr>
              <w:t>What It Means</w:t>
            </w:r>
          </w:p>
        </w:tc>
        <w:tc>
          <w:tcPr>
            <w:tcW w:type="dxa" w:w="3120"/>
            <w:shd w:fill="6B8F71"/>
          </w:tcPr>
          <w:p>
            <w:pPr>
              <w:spacing w:line="276" w:lineRule="auto"/>
            </w:pPr>
            <w:r/>
            <w:r>
              <w:rPr>
                <w:b/>
                <w:color w:val="FFFFFF"/>
                <w:sz w:val="18"/>
              </w:rPr>
              <w:t>CCE Example</w:t>
            </w:r>
          </w:p>
        </w:tc>
      </w:tr>
      <w:tr>
        <w:tc>
          <w:tcPr>
            <w:tcW w:type="dxa" w:w="3120"/>
          </w:tcPr>
          <w:p>
            <w:pPr>
              <w:spacing w:line="276" w:lineRule="auto"/>
            </w:pPr>
            <w:r/>
            <w:r>
              <w:rPr>
                <w:sz w:val="18"/>
              </w:rPr>
              <w:t>WHO</w:t>
            </w:r>
          </w:p>
        </w:tc>
        <w:tc>
          <w:tcPr>
            <w:tcW w:type="dxa" w:w="3120"/>
          </w:tcPr>
          <w:p>
            <w:pPr>
              <w:spacing w:line="276" w:lineRule="auto"/>
            </w:pPr>
            <w:r/>
            <w:r>
              <w:rPr>
                <w:sz w:val="18"/>
              </w:rPr>
              <w:t>Identify the right person to ask</w:t>
            </w:r>
          </w:p>
        </w:tc>
        <w:tc>
          <w:tcPr>
            <w:tcW w:type="dxa" w:w="3120"/>
          </w:tcPr>
          <w:p>
            <w:pPr>
              <w:spacing w:line="276" w:lineRule="auto"/>
            </w:pPr>
            <w:r/>
            <w:r>
              <w:rPr>
                <w:sz w:val="18"/>
              </w:rPr>
              <w:t>People who love animals AND care about kids. Pet owners. Parents. Educators. Animal welfare supporters.</w:t>
            </w:r>
          </w:p>
        </w:tc>
      </w:tr>
      <w:tr>
        <w:tc>
          <w:tcPr>
            <w:tcW w:type="dxa" w:w="3120"/>
          </w:tcPr>
          <w:p>
            <w:pPr>
              <w:spacing w:line="276" w:lineRule="auto"/>
            </w:pPr>
            <w:r/>
            <w:r>
              <w:rPr>
                <w:sz w:val="18"/>
              </w:rPr>
              <w:t>WHAT</w:t>
            </w:r>
          </w:p>
        </w:tc>
        <w:tc>
          <w:tcPr>
            <w:tcW w:type="dxa" w:w="3120"/>
          </w:tcPr>
          <w:p>
            <w:pPr>
              <w:spacing w:line="276" w:lineRule="auto"/>
            </w:pPr>
            <w:r/>
            <w:r>
              <w:rPr>
                <w:sz w:val="18"/>
              </w:rPr>
              <w:t>Ask for a specific amount</w:t>
            </w:r>
          </w:p>
        </w:tc>
        <w:tc>
          <w:tcPr>
            <w:tcW w:type="dxa" w:w="3120"/>
          </w:tcPr>
          <w:p>
            <w:pPr>
              <w:spacing w:line="276" w:lineRule="auto"/>
            </w:pPr>
            <w:r/>
            <w:r>
              <w:rPr>
                <w:sz w:val="18"/>
              </w:rPr>
              <w:t>Never say “any amount helps.” Say: “Would you consider $75? That covers one classroom visit.”</w:t>
            </w:r>
          </w:p>
        </w:tc>
      </w:tr>
      <w:tr>
        <w:tc>
          <w:tcPr>
            <w:tcW w:type="dxa" w:w="3120"/>
          </w:tcPr>
          <w:p>
            <w:pPr>
              <w:spacing w:line="276" w:lineRule="auto"/>
            </w:pPr>
            <w:r/>
            <w:r>
              <w:rPr>
                <w:sz w:val="18"/>
              </w:rPr>
              <w:t>HOW</w:t>
            </w:r>
          </w:p>
        </w:tc>
        <w:tc>
          <w:tcPr>
            <w:tcW w:type="dxa" w:w="3120"/>
          </w:tcPr>
          <w:p>
            <w:pPr>
              <w:spacing w:line="276" w:lineRule="auto"/>
            </w:pPr>
            <w:r/>
            <w:r>
              <w:rPr>
                <w:sz w:val="18"/>
              </w:rPr>
              <w:t>Make it personal and emotional</w:t>
            </w:r>
          </w:p>
        </w:tc>
        <w:tc>
          <w:tcPr>
            <w:tcW w:type="dxa" w:w="3120"/>
          </w:tcPr>
          <w:p>
            <w:pPr>
              <w:spacing w:line="276" w:lineRule="auto"/>
            </w:pPr>
            <w:r/>
            <w:r>
              <w:rPr>
                <w:sz w:val="18"/>
              </w:rPr>
              <w:t>Tell ONE child's story. Show ONE photo. Connect the gift to ONE outcome. Specificity wins.</w:t>
            </w:r>
          </w:p>
        </w:tc>
      </w:tr>
      <w:tr>
        <w:tc>
          <w:tcPr>
            <w:tcW w:type="dxa" w:w="3120"/>
          </w:tcPr>
          <w:p>
            <w:pPr>
              <w:spacing w:line="276" w:lineRule="auto"/>
            </w:pPr>
            <w:r/>
            <w:r>
              <w:rPr>
                <w:sz w:val="18"/>
              </w:rPr>
              <w:t>WHEN</w:t>
            </w:r>
          </w:p>
        </w:tc>
        <w:tc>
          <w:tcPr>
            <w:tcW w:type="dxa" w:w="3120"/>
          </w:tcPr>
          <w:p>
            <w:pPr>
              <w:spacing w:line="276" w:lineRule="auto"/>
            </w:pPr>
            <w:r/>
            <w:r>
              <w:rPr>
                <w:sz w:val="18"/>
              </w:rPr>
              <w:t>Follow up within 7 days</w:t>
            </w:r>
          </w:p>
        </w:tc>
        <w:tc>
          <w:tcPr>
            <w:tcW w:type="dxa" w:w="3120"/>
          </w:tcPr>
          <w:p>
            <w:pPr>
              <w:spacing w:line="276" w:lineRule="auto"/>
            </w:pPr>
            <w:r/>
            <w:r>
              <w:rPr>
                <w:sz w:val="18"/>
              </w:rPr>
              <w:t>If they say “let me think about it” — follow up in 5–7 days. Not pushy. Just: “Wanted to circle back...”</w:t>
            </w:r>
          </w:p>
        </w:tc>
      </w:tr>
    </w:tbl>
    <w:p>
      <w:pPr>
        <w:spacing w:line="276" w:lineRule="auto"/>
      </w:pPr>
    </w:p>
    <w:p>
      <w:pPr>
        <w:pStyle w:val="Heading2"/>
        <w:pageBreakBefore/>
        <w:spacing w:line="276" w:lineRule="auto"/>
      </w:pPr>
      <w:r>
        <w:t>Board Giving Expectations</w:t>
      </w:r>
    </w:p>
    <w:p>
      <w:pPr>
        <w:pStyle w:val="Heading4"/>
        <w:spacing w:line="276" w:lineRule="auto"/>
      </w:pPr>
      <w:r>
        <w:t>100% Board Participation (Any Amount)</w:t>
      </w:r>
    </w:p>
    <w:p>
      <w:pPr>
        <w:spacing w:line="276" w:lineRule="auto"/>
      </w:pPr>
      <w:r>
        <w:t xml:space="preserve">Every board member makes a personal financial contribution every year. This is non-negotiable for credibility. Here's why: </w:t>
      </w:r>
    </w:p>
    <w:p>
      <w:pPr>
        <w:spacing w:line="276" w:lineRule="auto"/>
        <w:ind w:left="720"/>
      </w:pPr>
      <w:r>
        <w:t xml:space="preserve">• </w:t>
      </w:r>
      <w:r>
        <w:rPr>
          <w:b/>
        </w:rPr>
        <w:t>Foundations ask:</w:t>
      </w:r>
      <w:r>
        <w:t xml:space="preserve">“What percentage of your board gives?” The only acceptable answer is 100%. Any other number signals lack of commitment. </w:t>
      </w:r>
    </w:p>
    <w:p>
      <w:pPr>
        <w:spacing w:line="276" w:lineRule="auto"/>
        <w:ind w:left="720"/>
      </w:pPr>
      <w:r>
        <w:t xml:space="preserve">• </w:t>
      </w:r>
      <w:r>
        <w:rPr>
          <w:b/>
        </w:rPr>
        <w:t>Amount doesn't matter:</w:t>
      </w:r>
      <w:r>
        <w:t xml:space="preserve">A $25 gift counts the same as $5,000 for “100% participation.” Set expectation during recruitment: “We ask every board member to make a personally meaningful gift each year.” </w:t>
      </w:r>
    </w:p>
    <w:p>
      <w:pPr>
        <w:spacing w:line="276" w:lineRule="auto"/>
        <w:ind w:left="720"/>
      </w:pPr>
      <w:r>
        <w:t xml:space="preserve">• </w:t>
      </w:r>
      <w:r>
        <w:rPr>
          <w:b/>
        </w:rPr>
        <w:t>Board members should also:</w:t>
      </w:r>
      <w:r>
        <w:t xml:space="preserve">Attend/buy tickets to events, introduce CCE to their networks, host house parties, provide names of prospective donors. </w:t>
      </w:r>
    </w:p>
    <w:p>
      <w:pPr>
        <w:spacing w:line="276" w:lineRule="auto"/>
        <w:ind w:left="720"/>
      </w:pPr>
      <w:r>
        <w:t xml:space="preserve">• </w:t>
      </w:r>
      <w:r>
        <w:rPr>
          <w:b/>
        </w:rPr>
        <w:t>Give/Get policy:</w:t>
      </w:r>
      <w:r>
        <w:t xml:space="preserve">Consider implementing a “give or get” minimum (e.g., $250 annually). Board members either give $250 themselves or raise $250 from their network. Keeps expectations clear. </w:t>
      </w:r>
    </w:p>
    <w:p>
      <w:pPr>
        <w:pStyle w:val="Heading2"/>
        <w:pageBreakBefore/>
        <w:spacing w:line="276" w:lineRule="auto"/>
      </w:pPr>
      <w:r>
        <w:t>Sample Ask Scripts</w:t>
      </w:r>
    </w:p>
    <w:p>
      <w:pPr>
        <w:pStyle w:val="Heading3"/>
        <w:spacing w:line="276" w:lineRule="auto"/>
      </w:pPr>
      <w:r>
        <w:t>Individual Donor (Friend/Family)</w:t>
      </w:r>
    </w:p>
    <w:p>
      <w:pPr>
        <w:spacing w:line="276" w:lineRule="auto"/>
      </w:pPr>
      <w:r>
        <w:t xml:space="preserve">“Hey [Name], I wanted to share something I'm really excited about. I'm starting a nonprofit that brings therapy dogs into schools to teach kids compassion and empathy. The research is incredible — kids who interact with animals show better behavior, more kindness, and stronger emotional skills. </w:t>
      </w:r>
    </w:p>
    <w:p>
      <w:pPr>
        <w:spacing w:line="276" w:lineRule="auto"/>
      </w:pPr>
      <w:r>
        <w:t xml:space="preserve">I'm reaching out to my closest circle first because I need founding supporters to get this off the ground. A $75 donation covers one full classroom visit — that's 25 kids learning compassion through a real connection with a gentle, trained therapy dog. </w:t>
      </w:r>
    </w:p>
    <w:p>
      <w:pPr>
        <w:spacing w:line="276" w:lineRule="auto"/>
      </w:pPr>
      <w:r>
        <w:t xml:space="preserve">Would you be willing to be one of my founding supporters? Any amount helps, but $75 is what really makes a classroom visit happen. And of course, it's tax-deductible.” </w:t>
      </w:r>
    </w:p>
    <w:p>
      <w:pPr>
        <w:pStyle w:val="Heading3"/>
        <w:spacing w:line="276" w:lineRule="auto"/>
      </w:pPr>
      <w:r>
        <w:t>Corporate Sponsor (Pet Store/Vet)</w:t>
      </w:r>
    </w:p>
    <w:p>
      <w:pPr>
        <w:spacing w:line="276" w:lineRule="auto"/>
      </w:pPr>
      <w:r>
        <w:t xml:space="preserve">“Hi [Name], I'm [Your Name] with Colorado Compassion Education. We're a new nonprofit that brings therapy animals into schools to teach empathy and responsibility to kids — and we're looking for community partners who share our love of animals. </w:t>
      </w:r>
    </w:p>
    <w:p>
      <w:pPr>
        <w:spacing w:line="276" w:lineRule="auto"/>
      </w:pPr>
      <w:r>
        <w:t xml:space="preserve">I'm reaching out because [Company] clearly cares about the human-animal bond, and I thought there might be a natural fit. We're launching our pilot program at [School] this fall, serving 150 students in kindergarten through third grade. </w:t>
      </w:r>
    </w:p>
    <w:p>
      <w:pPr>
        <w:spacing w:line="276" w:lineRule="auto"/>
      </w:pPr>
      <w:r>
        <w:t xml:space="preserve">We have sponsorship opportunities starting at $500 that include your logo on our materials, mentions in our school newsletter (reaching 400+ families), and social media recognition. A $1,000 sponsorship names you as our ‘Lead Community Partner’ for the year. </w:t>
      </w:r>
    </w:p>
    <w:p>
      <w:pPr>
        <w:spacing w:line="276" w:lineRule="auto"/>
      </w:pPr>
      <w:r>
        <w:t xml:space="preserve">Could I stop by for 10 minutes to show you what we're building? I'd love to bring our therapy dog Ambassador — she's a crowd favorite.” </w:t>
      </w:r>
    </w:p>
    <w:p>
      <w:pPr>
        <w:pStyle w:val="Heading3"/>
        <w:spacing w:line="276" w:lineRule="auto"/>
      </w:pPr>
      <w:r>
        <w:t>Foundation Program Officer</w:t>
      </w:r>
    </w:p>
    <w:p>
      <w:pPr>
        <w:spacing w:line="276" w:lineRule="auto"/>
      </w:pPr>
      <w:r>
        <w:t xml:space="preserve">“Good morning, [Name]. This is [Your Name] calling from Colorado Compassion Education. I submitted a proposal to the [Foundation Name] about three weeks ago for our K-3 compassion education pilot, and I wanted to follow up. </w:t>
      </w:r>
    </w:p>
    <w:p>
      <w:pPr>
        <w:spacing w:line="276" w:lineRule="auto"/>
      </w:pPr>
      <w:r>
        <w:t xml:space="preserve">I'm calling because I'm genuinely excited about the alignment between our work and [Foundation's] priority around [their stated focus area — e.g., 'youth social-emotional development' or 'innovative education programs']. We're bringing evidence-based animal-assisted learning into Colorado classrooms, and our pilot school is already committed for fall. </w:t>
      </w:r>
    </w:p>
    <w:p>
      <w:pPr>
        <w:spacing w:line="276" w:lineRule="auto"/>
      </w:pPr>
      <w:r>
        <w:t xml:space="preserve">I wanted to check if there's any additional information that would be helpful for your review. And if there's an opportunity to have a brief conversation about how our program fits your current priorities, I'd welcome that. </w:t>
      </w:r>
    </w:p>
    <w:p>
      <w:pPr>
        <w:spacing w:line="276" w:lineRule="auto"/>
      </w:pPr>
      <w:r>
        <w:t xml:space="preserve">Is there a good time this week or next for a 15-minute call?”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